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404DD" w14:textId="77777777" w:rsidR="00A42920" w:rsidRPr="00A42920" w:rsidRDefault="00A42920" w:rsidP="00A42920">
      <w:pPr>
        <w:shd w:val="clear" w:color="auto" w:fill="FFFFFF"/>
        <w:outlineLvl w:val="0"/>
        <w:rPr>
          <w:rFonts w:ascii="Lato" w:eastAsia="Times New Roman" w:hAnsi="Lato" w:cs="Times New Roman"/>
          <w:color w:val="CC3300"/>
          <w:kern w:val="36"/>
          <w:sz w:val="36"/>
          <w:szCs w:val="36"/>
          <w:lang w:eastAsia="fr-FR"/>
        </w:rPr>
      </w:pPr>
      <w:r w:rsidRPr="00A42920">
        <w:rPr>
          <w:rFonts w:ascii="Lato" w:eastAsia="Times New Roman" w:hAnsi="Lato" w:cs="Times New Roman"/>
          <w:color w:val="CC3300"/>
          <w:kern w:val="36"/>
          <w:sz w:val="36"/>
          <w:szCs w:val="36"/>
          <w:lang w:eastAsia="fr-FR"/>
        </w:rPr>
        <w:t>La France se dote d’un observatoire des métaux critiques</w:t>
      </w:r>
    </w:p>
    <w:p w14:paraId="1404057E" w14:textId="77777777" w:rsidR="00A42920" w:rsidRDefault="00A42920" w:rsidP="00A42920">
      <w:pPr>
        <w:shd w:val="clear" w:color="auto" w:fill="FFFFFF"/>
        <w:spacing w:before="75" w:after="75"/>
        <w:jc w:val="both"/>
        <w:rPr>
          <w:rFonts w:ascii="Lato" w:eastAsia="Times New Roman" w:hAnsi="Lato" w:cs="Times New Roman"/>
          <w:color w:val="3E001F"/>
          <w:sz w:val="30"/>
          <w:szCs w:val="30"/>
          <w:lang w:eastAsia="fr-FR"/>
        </w:rPr>
      </w:pPr>
    </w:p>
    <w:p w14:paraId="25B8C538" w14:textId="08327D77" w:rsidR="00A42920" w:rsidRPr="00A42920" w:rsidRDefault="00A42920" w:rsidP="00A42920">
      <w:pPr>
        <w:shd w:val="clear" w:color="auto" w:fill="FFFFFF"/>
        <w:spacing w:before="75" w:after="75"/>
        <w:jc w:val="both"/>
        <w:rPr>
          <w:rFonts w:ascii="Lato" w:eastAsia="Times New Roman" w:hAnsi="Lato" w:cs="Times New Roman"/>
          <w:color w:val="000000"/>
          <w:sz w:val="23"/>
          <w:szCs w:val="23"/>
          <w:lang w:eastAsia="fr-FR"/>
        </w:rPr>
      </w:pPr>
      <w:r w:rsidRPr="00A42920">
        <w:rPr>
          <w:rFonts w:ascii="Lato" w:eastAsia="Times New Roman" w:hAnsi="Lato" w:cs="Times New Roman"/>
          <w:b/>
          <w:bCs/>
          <w:color w:val="000000"/>
          <w:sz w:val="23"/>
          <w:szCs w:val="23"/>
          <w:lang w:eastAsia="fr-FR"/>
        </w:rPr>
        <w:t>La France a officiellement lancé, le 29 novembre,  l’OFREMI, l’Observatoire Français des Ressources Minérales et Stratégiques - un instrument qui doit lui permettre de mieux maîtriser ses chaînes d’approvisionnement.</w:t>
      </w:r>
    </w:p>
    <w:p w14:paraId="3C72AAD8" w14:textId="77777777" w:rsidR="00A42920" w:rsidRPr="00A42920" w:rsidRDefault="00A42920" w:rsidP="00A42920">
      <w:pPr>
        <w:shd w:val="clear" w:color="auto" w:fill="FFFFFF"/>
        <w:spacing w:before="75" w:after="75"/>
        <w:jc w:val="both"/>
        <w:rPr>
          <w:rFonts w:ascii="Lato" w:eastAsia="Times New Roman" w:hAnsi="Lato" w:cs="Times New Roman"/>
          <w:color w:val="000000"/>
          <w:sz w:val="23"/>
          <w:szCs w:val="23"/>
          <w:lang w:eastAsia="fr-FR"/>
        </w:rPr>
      </w:pPr>
      <w:r w:rsidRPr="00A42920">
        <w:rPr>
          <w:rFonts w:ascii="Lato" w:eastAsia="Times New Roman" w:hAnsi="Lato" w:cs="Times New Roman"/>
          <w:color w:val="000000"/>
          <w:sz w:val="23"/>
          <w:szCs w:val="23"/>
          <w:lang w:eastAsia="fr-FR"/>
        </w:rPr>
        <w:t> </w:t>
      </w:r>
    </w:p>
    <w:p w14:paraId="1610EE79" w14:textId="77777777" w:rsidR="00A42920" w:rsidRPr="00A42920" w:rsidRDefault="00A42920" w:rsidP="00A42920">
      <w:pPr>
        <w:shd w:val="clear" w:color="auto" w:fill="FFFFFF"/>
        <w:spacing w:before="75" w:after="75"/>
        <w:jc w:val="both"/>
        <w:rPr>
          <w:rFonts w:ascii="Lato" w:eastAsia="Times New Roman" w:hAnsi="Lato" w:cs="Times New Roman"/>
          <w:color w:val="000000"/>
          <w:sz w:val="23"/>
          <w:szCs w:val="23"/>
          <w:lang w:eastAsia="fr-FR"/>
        </w:rPr>
      </w:pPr>
      <w:r w:rsidRPr="00A42920">
        <w:rPr>
          <w:rFonts w:ascii="Lato" w:eastAsia="Times New Roman" w:hAnsi="Lato" w:cs="Times New Roman"/>
          <w:color w:val="000000"/>
          <w:sz w:val="23"/>
          <w:szCs w:val="23"/>
          <w:lang w:eastAsia="fr-FR"/>
        </w:rPr>
        <w:t xml:space="preserve">Le lancement a été parrainé par Agnès </w:t>
      </w:r>
      <w:proofErr w:type="spellStart"/>
      <w:r w:rsidRPr="00A42920">
        <w:rPr>
          <w:rFonts w:ascii="Lato" w:eastAsia="Times New Roman" w:hAnsi="Lato" w:cs="Times New Roman"/>
          <w:color w:val="000000"/>
          <w:sz w:val="23"/>
          <w:szCs w:val="23"/>
          <w:lang w:eastAsia="fr-FR"/>
        </w:rPr>
        <w:t>Pannier-Runacher</w:t>
      </w:r>
      <w:proofErr w:type="spellEnd"/>
      <w:r w:rsidRPr="00A42920">
        <w:rPr>
          <w:rFonts w:ascii="Lato" w:eastAsia="Times New Roman" w:hAnsi="Lato" w:cs="Times New Roman"/>
          <w:color w:val="000000"/>
          <w:sz w:val="23"/>
          <w:szCs w:val="23"/>
          <w:lang w:eastAsia="fr-FR"/>
        </w:rPr>
        <w:t>, ministre de la Transition énergétique. C’est Philippe Varin qui avait suggéré l’utilité d’un tel outil dans son rapport Cyclope, remis en début d’année. Sa création témoigne de la récente prise de conscience de la France vis-à-vis de la sécurisation de ses accès aux métaux critiques, pour mener à bien la transition énergétique et œuvrer en faveur de la souveraineté du pays.</w:t>
      </w:r>
    </w:p>
    <w:p w14:paraId="22994ECF" w14:textId="77777777" w:rsidR="00A42920" w:rsidRPr="00A42920" w:rsidRDefault="00A42920" w:rsidP="00A42920">
      <w:pPr>
        <w:shd w:val="clear" w:color="auto" w:fill="FFFFFF"/>
        <w:spacing w:before="75" w:after="75"/>
        <w:jc w:val="both"/>
        <w:rPr>
          <w:rFonts w:ascii="Lato" w:eastAsia="Times New Roman" w:hAnsi="Lato" w:cs="Times New Roman"/>
          <w:color w:val="000000"/>
          <w:sz w:val="23"/>
          <w:szCs w:val="23"/>
          <w:lang w:eastAsia="fr-FR"/>
        </w:rPr>
      </w:pPr>
      <w:r w:rsidRPr="00A42920">
        <w:rPr>
          <w:rFonts w:ascii="Lato" w:eastAsia="Times New Roman" w:hAnsi="Lato" w:cs="Times New Roman"/>
          <w:color w:val="000000"/>
          <w:sz w:val="23"/>
          <w:szCs w:val="23"/>
          <w:lang w:eastAsia="fr-FR"/>
        </w:rPr>
        <w:t xml:space="preserve">Constitué du BGRM (Bureau de Recherches Géologiques et Minières), de l’ADEME, de l’IFP </w:t>
      </w:r>
      <w:proofErr w:type="spellStart"/>
      <w:r w:rsidRPr="00A42920">
        <w:rPr>
          <w:rFonts w:ascii="Lato" w:eastAsia="Times New Roman" w:hAnsi="Lato" w:cs="Times New Roman"/>
          <w:color w:val="000000"/>
          <w:sz w:val="23"/>
          <w:szCs w:val="23"/>
          <w:lang w:eastAsia="fr-FR"/>
        </w:rPr>
        <w:t>Energies</w:t>
      </w:r>
      <w:proofErr w:type="spellEnd"/>
      <w:r w:rsidRPr="00A42920">
        <w:rPr>
          <w:rFonts w:ascii="Lato" w:eastAsia="Times New Roman" w:hAnsi="Lato" w:cs="Times New Roman"/>
          <w:color w:val="000000"/>
          <w:sz w:val="23"/>
          <w:szCs w:val="23"/>
          <w:lang w:eastAsia="fr-FR"/>
        </w:rPr>
        <w:t xml:space="preserve"> Nouvelles (successeur de l’Institut Français du Pétrole), de l’IFRI, du CNAM et du CEA, l’OFREMI a pour but de créer une cartographie des ressources minérales stratégiques nécessaires à la France. Des partenaires privés sont également associés, tels que le GIFAS, la PFA, l’A3M ou encore France industrie.</w:t>
      </w:r>
    </w:p>
    <w:p w14:paraId="6E710D2D" w14:textId="77777777" w:rsidR="00A42920" w:rsidRPr="00A42920" w:rsidRDefault="00A42920" w:rsidP="00A42920">
      <w:pPr>
        <w:shd w:val="clear" w:color="auto" w:fill="FFFFFF"/>
        <w:spacing w:before="75" w:after="75"/>
        <w:jc w:val="both"/>
        <w:rPr>
          <w:rFonts w:ascii="Lato" w:eastAsia="Times New Roman" w:hAnsi="Lato" w:cs="Times New Roman"/>
          <w:color w:val="000000"/>
          <w:sz w:val="23"/>
          <w:szCs w:val="23"/>
          <w:lang w:eastAsia="fr-FR"/>
        </w:rPr>
      </w:pPr>
      <w:r w:rsidRPr="00A42920">
        <w:rPr>
          <w:rFonts w:ascii="Lato" w:eastAsia="Times New Roman" w:hAnsi="Lato" w:cs="Times New Roman"/>
          <w:color w:val="000000"/>
          <w:sz w:val="23"/>
          <w:szCs w:val="23"/>
          <w:lang w:eastAsia="fr-FR"/>
        </w:rPr>
        <w:t>La guerre en Ukraine a encore plus fragilisé les chaînes d’approvisionnement du pays, accentuant le besoin de sécurisation des approvisionnements en matières premières. L’identification des maillons des chaînes d’approvisionnement, réalisée avec beaucoup de difficultés, a mis en exergue la méconnaissance des entreprises et la nécessité de se doter d’un tel instrument.</w:t>
      </w:r>
    </w:p>
    <w:p w14:paraId="0213571C" w14:textId="77777777" w:rsidR="00A42920" w:rsidRPr="00A42920" w:rsidRDefault="00A42920" w:rsidP="00A42920">
      <w:pPr>
        <w:shd w:val="clear" w:color="auto" w:fill="FFFFFF"/>
        <w:spacing w:before="75" w:after="75"/>
        <w:jc w:val="both"/>
        <w:rPr>
          <w:rFonts w:ascii="Lato" w:eastAsia="Times New Roman" w:hAnsi="Lato" w:cs="Times New Roman"/>
          <w:color w:val="000000"/>
          <w:sz w:val="23"/>
          <w:szCs w:val="23"/>
          <w:lang w:eastAsia="fr-FR"/>
        </w:rPr>
      </w:pPr>
      <w:r w:rsidRPr="00A42920">
        <w:rPr>
          <w:rFonts w:ascii="Lato" w:eastAsia="Times New Roman" w:hAnsi="Lato" w:cs="Times New Roman"/>
          <w:color w:val="000000"/>
          <w:sz w:val="23"/>
          <w:szCs w:val="23"/>
          <w:lang w:eastAsia="fr-FR"/>
        </w:rPr>
        <w:t>L’observatoire, qui s’inscrit dans le cadre du plan France 2030, va permettre aux experts, aux industriels et aux administrations de mettre en commun leurs différentes connaissances des chaînes mondiales d’approvisionnement, d’identifier les besoins « actuels et futurs » des filières industrielles et de leur fournir des analyses de risques et de vulnérabilités.</w:t>
      </w:r>
    </w:p>
    <w:p w14:paraId="3B01860B" w14:textId="77777777" w:rsidR="00A42920" w:rsidRPr="00A42920" w:rsidRDefault="00A42920" w:rsidP="00A42920">
      <w:pPr>
        <w:shd w:val="clear" w:color="auto" w:fill="FFFFFF"/>
        <w:spacing w:before="75" w:after="75"/>
        <w:jc w:val="both"/>
        <w:rPr>
          <w:rFonts w:ascii="Lato" w:eastAsia="Times New Roman" w:hAnsi="Lato" w:cs="Times New Roman"/>
          <w:color w:val="000000"/>
          <w:sz w:val="23"/>
          <w:szCs w:val="23"/>
          <w:lang w:eastAsia="fr-FR"/>
        </w:rPr>
      </w:pPr>
      <w:r w:rsidRPr="00A42920">
        <w:rPr>
          <w:rFonts w:ascii="Lato" w:eastAsia="Times New Roman" w:hAnsi="Lato" w:cs="Times New Roman"/>
          <w:color w:val="000000"/>
          <w:sz w:val="23"/>
          <w:szCs w:val="23"/>
          <w:lang w:eastAsia="fr-FR"/>
        </w:rPr>
        <w:t>Une veille continue des minéraux « critiques » sera donc réalisée, à la lumière des besoins en lien avec les technologies de la transition énergétique. L’OFREMI sera ainsi capable de fournir des analyses de risques aux entreprises, et de leur proposer des produits de substitution en cas de tensions sur les disponibilités, le but étant d’arriver à connaître tous les éléments des chaînes d’approvisionnement pour mieux appréhender les tensions.</w:t>
      </w:r>
    </w:p>
    <w:p w14:paraId="448028AB" w14:textId="77777777" w:rsidR="00A42920" w:rsidRPr="00A42920" w:rsidRDefault="00A42920" w:rsidP="00A42920">
      <w:pPr>
        <w:shd w:val="clear" w:color="auto" w:fill="FFFFFF"/>
        <w:spacing w:before="75" w:after="75"/>
        <w:jc w:val="both"/>
        <w:rPr>
          <w:rFonts w:ascii="Lato" w:eastAsia="Times New Roman" w:hAnsi="Lato" w:cs="Times New Roman"/>
          <w:color w:val="000000"/>
          <w:sz w:val="23"/>
          <w:szCs w:val="23"/>
          <w:lang w:eastAsia="fr-FR"/>
        </w:rPr>
      </w:pPr>
      <w:r w:rsidRPr="00A42920">
        <w:rPr>
          <w:rFonts w:ascii="Lato" w:eastAsia="Times New Roman" w:hAnsi="Lato" w:cs="Times New Roman"/>
          <w:color w:val="000000"/>
          <w:sz w:val="23"/>
          <w:szCs w:val="23"/>
          <w:lang w:eastAsia="fr-FR"/>
        </w:rPr>
        <w:t xml:space="preserve">Preuve que la prise de conscience de la France est très récente, elle vient de nommer au poste de délégué interministériel aux minéraux stratégiques Benjamin </w:t>
      </w:r>
      <w:proofErr w:type="spellStart"/>
      <w:r w:rsidRPr="00A42920">
        <w:rPr>
          <w:rFonts w:ascii="Lato" w:eastAsia="Times New Roman" w:hAnsi="Lato" w:cs="Times New Roman"/>
          <w:color w:val="000000"/>
          <w:sz w:val="23"/>
          <w:szCs w:val="23"/>
          <w:lang w:eastAsia="fr-FR"/>
        </w:rPr>
        <w:t>Gallezot</w:t>
      </w:r>
      <w:proofErr w:type="spellEnd"/>
      <w:r w:rsidRPr="00A42920">
        <w:rPr>
          <w:rFonts w:ascii="Lato" w:eastAsia="Times New Roman" w:hAnsi="Lato" w:cs="Times New Roman"/>
          <w:color w:val="000000"/>
          <w:sz w:val="23"/>
          <w:szCs w:val="23"/>
          <w:lang w:eastAsia="fr-FR"/>
        </w:rPr>
        <w:t>, ancien général dans l’armement et ancien directeur adjoint du cabinet de Jean Castex, à Matignon.</w:t>
      </w:r>
    </w:p>
    <w:p w14:paraId="03A4FC58" w14:textId="77777777" w:rsidR="00A42920" w:rsidRPr="00A42920" w:rsidRDefault="00A42920" w:rsidP="00A42920">
      <w:pPr>
        <w:shd w:val="clear" w:color="auto" w:fill="FFFFFF"/>
        <w:spacing w:before="75" w:after="75"/>
        <w:jc w:val="both"/>
        <w:rPr>
          <w:rFonts w:ascii="Lato" w:eastAsia="Times New Roman" w:hAnsi="Lato" w:cs="Times New Roman"/>
          <w:color w:val="000000"/>
          <w:sz w:val="23"/>
          <w:szCs w:val="23"/>
          <w:lang w:eastAsia="fr-FR"/>
        </w:rPr>
      </w:pPr>
      <w:r w:rsidRPr="00A42920">
        <w:rPr>
          <w:rFonts w:ascii="Lato" w:eastAsia="Times New Roman" w:hAnsi="Lato" w:cs="Times New Roman"/>
          <w:color w:val="000000"/>
          <w:sz w:val="23"/>
          <w:szCs w:val="23"/>
          <w:lang w:eastAsia="fr-FR"/>
        </w:rPr>
        <w:t>La création d’un fonds d’investissement public-privé avait également été évoquée pour que la France prenne des participations dans des mines en France et à l’étranger. Le plan France 2030 prévoit un approvisionnement de ce dernier à hauteur de 500 millions d’euros. L’OFREMI s’est lui vu allouer une première enveloppe de 6 millions d’euros pour ses deux premières années d’activité. Au total, 2,9 millions d’euros seront consacrés au renforcement de la résilience et la durabilité des approvisionnements de la France. Ces investissements vont, en outre, œuvrer à sa réindustrialisation.</w:t>
      </w:r>
    </w:p>
    <w:p w14:paraId="6B7175BC" w14:textId="77777777" w:rsidR="00A42920" w:rsidRPr="00A42920" w:rsidRDefault="00A42920" w:rsidP="00A42920">
      <w:pPr>
        <w:shd w:val="clear" w:color="auto" w:fill="FFFFFF"/>
        <w:spacing w:before="75" w:after="75"/>
        <w:jc w:val="both"/>
        <w:rPr>
          <w:rFonts w:ascii="Lato" w:eastAsia="Times New Roman" w:hAnsi="Lato" w:cs="Times New Roman"/>
          <w:color w:val="000000"/>
          <w:sz w:val="23"/>
          <w:szCs w:val="23"/>
          <w:lang w:eastAsia="fr-FR"/>
        </w:rPr>
      </w:pPr>
      <w:r w:rsidRPr="00A42920">
        <w:rPr>
          <w:rFonts w:ascii="Lato" w:eastAsia="Times New Roman" w:hAnsi="Lato" w:cs="Times New Roman"/>
          <w:color w:val="000000"/>
          <w:sz w:val="23"/>
          <w:szCs w:val="23"/>
          <w:lang w:eastAsia="fr-FR"/>
        </w:rPr>
        <w:t> </w:t>
      </w:r>
    </w:p>
    <w:p w14:paraId="7C76EDAB" w14:textId="77777777" w:rsidR="00CD0D9E" w:rsidRDefault="00CD0D9E"/>
    <w:sectPr w:rsidR="00CD0D9E"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920"/>
    <w:rsid w:val="000F156F"/>
    <w:rsid w:val="00A42920"/>
    <w:rsid w:val="00CD0D9E"/>
    <w:rsid w:val="00DE48F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0B8B4A4D"/>
  <w15:chartTrackingRefBased/>
  <w15:docId w15:val="{3899503D-26B6-0D47-8FBC-3A190FEE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A42920"/>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42920"/>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42920"/>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42920"/>
    <w:rPr>
      <w:rFonts w:ascii="Times New Roman" w:eastAsia="Times New Roman" w:hAnsi="Times New Roman" w:cs="Times New Roman"/>
      <w:b/>
      <w:bCs/>
      <w:sz w:val="36"/>
      <w:szCs w:val="36"/>
      <w:lang w:eastAsia="fr-FR"/>
    </w:rPr>
  </w:style>
  <w:style w:type="paragraph" w:customStyle="1" w:styleId="infoarticle">
    <w:name w:val="info_article"/>
    <w:basedOn w:val="Normal"/>
    <w:rsid w:val="00A42920"/>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A42920"/>
    <w:rPr>
      <w:color w:val="0000FF"/>
      <w:u w:val="single"/>
    </w:rPr>
  </w:style>
  <w:style w:type="paragraph" w:styleId="NormalWeb">
    <w:name w:val="Normal (Web)"/>
    <w:basedOn w:val="Normal"/>
    <w:uiPriority w:val="99"/>
    <w:semiHidden/>
    <w:unhideWhenUsed/>
    <w:rsid w:val="00A42920"/>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A429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5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484</Words>
  <Characters>2666</Characters>
  <Application>Microsoft Office Word</Application>
  <DocSecurity>0</DocSecurity>
  <Lines>22</Lines>
  <Paragraphs>6</Paragraphs>
  <ScaleCrop>false</ScaleCrop>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2022-12-12T09:03:00Z</dcterms:created>
  <dcterms:modified xsi:type="dcterms:W3CDTF">2022-12-12T09:04:00Z</dcterms:modified>
</cp:coreProperties>
</file>